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napToGrid w:val="0"/>
        <w:spacing w:line="480" w:lineRule="exact"/>
        <w:rPr>
          <w:rFonts w:hint="eastAsia" w:eastAsia="黑体" w:cs="黑体"/>
          <w:color w:val="000000"/>
          <w:kern w:val="0"/>
        </w:rPr>
      </w:pPr>
      <w:r>
        <w:rPr>
          <w:rFonts w:hint="eastAsia" w:eastAsia="黑体" w:cs="黑体"/>
          <w:color w:val="000000"/>
          <w:kern w:val="0"/>
        </w:rPr>
        <w:t>附件1</w:t>
      </w:r>
    </w:p>
    <w:p>
      <w:pPr>
        <w:widowControl/>
        <w:spacing w:line="500" w:lineRule="exact"/>
        <w:rPr>
          <w:rFonts w:hint="eastAsia" w:ascii="黑体" w:hAnsi="黑体" w:eastAsia="黑体" w:cs="黑体"/>
        </w:rPr>
      </w:pPr>
    </w:p>
    <w:p>
      <w:pPr>
        <w:spacing w:before="62" w:beforeLines="20" w:after="62" w:afterLines="20"/>
        <w:jc w:val="center"/>
        <w:rPr>
          <w:rFonts w:hint="eastAsia" w:ascii="方正小标宋简体" w:hAnsi="方正小标宋简体" w:eastAsia="方正小标宋简体" w:cs="方正小标宋简体"/>
          <w:w w:val="95"/>
          <w:kern w:val="0"/>
          <w:sz w:val="40"/>
          <w:szCs w:val="40"/>
        </w:rPr>
      </w:pPr>
      <w:r>
        <w:rPr>
          <w:rFonts w:hint="eastAsia" w:ascii="方正小标宋简体" w:hAnsi="方正小标宋简体" w:eastAsia="方正小标宋简体" w:cs="方正小标宋简体"/>
          <w:spacing w:val="28"/>
          <w:w w:val="95"/>
          <w:kern w:val="0"/>
          <w:sz w:val="40"/>
          <w:szCs w:val="40"/>
        </w:rPr>
        <w:t>科技成果信息</w:t>
      </w:r>
      <w:r>
        <w:rPr>
          <w:rFonts w:hint="eastAsia" w:ascii="方正小标宋简体" w:hAnsi="方正小标宋简体" w:eastAsia="方正小标宋简体" w:cs="方正小标宋简体"/>
          <w:w w:val="95"/>
          <w:kern w:val="0"/>
          <w:sz w:val="40"/>
          <w:szCs w:val="40"/>
        </w:rPr>
        <w:t>表</w:t>
      </w:r>
    </w:p>
    <w:p>
      <w:pPr>
        <w:snapToGrid w:val="0"/>
        <w:spacing w:line="520" w:lineRule="exact"/>
        <w:jc w:val="left"/>
        <w:rPr>
          <w:rFonts w:hint="eastAsia"/>
          <w:bCs/>
          <w:sz w:val="21"/>
          <w:szCs w:val="21"/>
        </w:rPr>
      </w:pPr>
      <w:r>
        <w:rPr>
          <w:rFonts w:hint="eastAsia"/>
          <w:bCs/>
          <w:sz w:val="21"/>
          <w:szCs w:val="21"/>
        </w:rPr>
        <w:t xml:space="preserve">填报单位：三明医学科技职业技术学院  </w:t>
      </w:r>
    </w:p>
    <w:tbl>
      <w:tblPr>
        <w:tblStyle w:val="6"/>
        <w:tblW w:w="892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03"/>
        <w:gridCol w:w="1419"/>
        <w:gridCol w:w="560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6" w:hRule="atLeast"/>
          <w:jc w:val="center"/>
        </w:trPr>
        <w:tc>
          <w:tcPr>
            <w:tcW w:w="190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eastAsia="黑体" w:cs="黑体"/>
                <w:sz w:val="24"/>
                <w:szCs w:val="24"/>
              </w:rPr>
            </w:pPr>
            <w:r>
              <w:rPr>
                <w:rFonts w:hint="eastAsia" w:eastAsia="黑体" w:cs="黑体"/>
                <w:sz w:val="24"/>
                <w:szCs w:val="24"/>
              </w:rPr>
              <w:t>成果项目名称</w:t>
            </w:r>
          </w:p>
        </w:tc>
        <w:tc>
          <w:tcPr>
            <w:tcW w:w="702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left"/>
              <w:rPr>
                <w:rFonts w:hint="eastAsia" w:cs="仿宋_GB2312"/>
                <w:sz w:val="24"/>
                <w:szCs w:val="24"/>
              </w:rPr>
            </w:pPr>
            <w:r>
              <w:rPr>
                <w:rFonts w:hint="eastAsia" w:cs="仿宋_GB2312"/>
                <w:sz w:val="24"/>
                <w:szCs w:val="24"/>
              </w:rPr>
              <w:t xml:space="preserve"> </w:t>
            </w:r>
            <w:r>
              <w:rPr>
                <w:rFonts w:hint="eastAsia"/>
                <w:bCs/>
                <w:sz w:val="24"/>
              </w:rPr>
              <w:t>全渠道消费者行为追踪与市场调查一体化平台（发明专利）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9" w:hRule="atLeast"/>
          <w:jc w:val="center"/>
        </w:trPr>
        <w:tc>
          <w:tcPr>
            <w:tcW w:w="190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eastAsia="黑体" w:cs="黑体"/>
                <w:sz w:val="24"/>
                <w:szCs w:val="24"/>
              </w:rPr>
            </w:pPr>
            <w:r>
              <w:rPr>
                <w:rFonts w:hint="eastAsia" w:eastAsia="黑体" w:cs="黑体"/>
                <w:sz w:val="24"/>
                <w:szCs w:val="24"/>
              </w:rPr>
              <w:t>所属领域</w:t>
            </w:r>
          </w:p>
        </w:tc>
        <w:tc>
          <w:tcPr>
            <w:tcW w:w="702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left"/>
              <w:rPr>
                <w:rFonts w:hint="eastAsia" w:cs="仿宋_GB2312"/>
                <w:sz w:val="24"/>
                <w:szCs w:val="24"/>
              </w:rPr>
            </w:pPr>
            <w:bookmarkStart w:id="0" w:name="_GoBack"/>
            <w:r>
              <w:rPr>
                <w:rFonts w:hint="eastAsia"/>
                <w:bCs/>
                <w:color w:val="000000"/>
                <w:sz w:val="24"/>
              </w:rPr>
              <w:t>市场研究与大数据分析技术</w:t>
            </w:r>
            <w:bookmarkEnd w:id="0"/>
            <w:r>
              <w:rPr>
                <w:rFonts w:hint="eastAsia"/>
                <w:bCs/>
                <w:color w:val="000000"/>
                <w:sz w:val="24"/>
              </w:rPr>
              <w:t>领域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0" w:hRule="atLeast"/>
          <w:jc w:val="center"/>
        </w:trPr>
        <w:tc>
          <w:tcPr>
            <w:tcW w:w="190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eastAsia="黑体" w:cs="黑体"/>
                <w:sz w:val="24"/>
                <w:szCs w:val="24"/>
              </w:rPr>
            </w:pPr>
            <w:r>
              <w:rPr>
                <w:rFonts w:hint="eastAsia" w:eastAsia="黑体" w:cs="黑体"/>
                <w:sz w:val="24"/>
                <w:szCs w:val="24"/>
              </w:rPr>
              <w:t>知识产权情况</w:t>
            </w:r>
          </w:p>
        </w:tc>
        <w:tc>
          <w:tcPr>
            <w:tcW w:w="702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spacing w:line="360" w:lineRule="exact"/>
              <w:jc w:val="left"/>
              <w:rPr>
                <w:rFonts w:hint="eastAsia"/>
                <w:bCs/>
                <w:sz w:val="21"/>
                <w:szCs w:val="21"/>
              </w:rPr>
            </w:pPr>
            <w:r>
              <w:rPr>
                <w:bCs/>
                <w:sz w:val="21"/>
                <w:szCs w:val="21"/>
              </w:rPr>
              <w:t>授权公告号CN 121235749 B</w:t>
            </w:r>
            <w:r>
              <w:rPr>
                <w:rFonts w:hint="eastAsia"/>
                <w:bCs/>
                <w:sz w:val="21"/>
                <w:szCs w:val="21"/>
              </w:rPr>
              <w:t xml:space="preserve"> ；</w:t>
            </w:r>
            <w:r>
              <w:rPr>
                <w:bCs/>
                <w:sz w:val="21"/>
                <w:szCs w:val="21"/>
              </w:rPr>
              <w:t>授权公告日2026.05.08</w:t>
            </w:r>
            <w:r>
              <w:rPr>
                <w:rFonts w:hint="eastAsia"/>
                <w:bCs/>
                <w:sz w:val="21"/>
                <w:szCs w:val="21"/>
              </w:rPr>
              <w:t xml:space="preserve"> ；</w:t>
            </w:r>
            <w:r>
              <w:rPr>
                <w:bCs/>
                <w:sz w:val="21"/>
                <w:szCs w:val="21"/>
              </w:rPr>
              <w:t>有效期</w:t>
            </w:r>
            <w:r>
              <w:rPr>
                <w:rFonts w:hint="eastAsia"/>
                <w:bCs/>
                <w:sz w:val="21"/>
                <w:szCs w:val="21"/>
              </w:rPr>
              <w:t>20年</w:t>
            </w:r>
          </w:p>
          <w:p>
            <w:pPr>
              <w:pStyle w:val="2"/>
              <w:spacing w:line="360" w:lineRule="exact"/>
              <w:rPr>
                <w:rFonts w:hint="eastAsia"/>
                <w:bCs/>
                <w:kern w:val="2"/>
                <w:sz w:val="21"/>
                <w:szCs w:val="21"/>
              </w:rPr>
            </w:pPr>
            <w:r>
              <w:rPr>
                <w:bCs/>
                <w:kern w:val="2"/>
                <w:sz w:val="21"/>
                <w:szCs w:val="21"/>
              </w:rPr>
              <w:t>申请号 202511789159.0</w:t>
            </w:r>
            <w:r>
              <w:rPr>
                <w:rFonts w:hint="eastAsia"/>
                <w:bCs/>
                <w:kern w:val="2"/>
                <w:sz w:val="21"/>
                <w:szCs w:val="21"/>
              </w:rPr>
              <w:t xml:space="preserve">； </w:t>
            </w:r>
            <w:r>
              <w:rPr>
                <w:bCs/>
                <w:kern w:val="2"/>
                <w:sz w:val="21"/>
                <w:szCs w:val="21"/>
              </w:rPr>
              <w:t>专利权人</w:t>
            </w:r>
            <w:r>
              <w:rPr>
                <w:rFonts w:hint="eastAsia"/>
                <w:bCs/>
                <w:kern w:val="2"/>
                <w:sz w:val="21"/>
                <w:szCs w:val="21"/>
              </w:rPr>
              <w:t>:</w:t>
            </w:r>
            <w:r>
              <w:rPr>
                <w:bCs/>
                <w:kern w:val="2"/>
                <w:sz w:val="21"/>
                <w:szCs w:val="21"/>
              </w:rPr>
              <w:t>三明医学科技职业学院</w:t>
            </w:r>
            <w:r>
              <w:rPr>
                <w:rFonts w:hint="eastAsia"/>
                <w:bCs/>
                <w:kern w:val="2"/>
                <w:sz w:val="21"/>
                <w:szCs w:val="21"/>
              </w:rPr>
              <w:t xml:space="preserve">  </w:t>
            </w:r>
          </w:p>
          <w:p>
            <w:pPr>
              <w:pStyle w:val="2"/>
              <w:spacing w:line="360" w:lineRule="exact"/>
              <w:rPr>
                <w:rFonts w:hint="eastAsia"/>
              </w:rPr>
            </w:pPr>
            <w:r>
              <w:rPr>
                <w:bCs/>
                <w:kern w:val="2"/>
                <w:sz w:val="21"/>
                <w:szCs w:val="21"/>
              </w:rPr>
              <w:t>发明人</w:t>
            </w:r>
            <w:r>
              <w:rPr>
                <w:rFonts w:hint="eastAsia"/>
                <w:bCs/>
                <w:kern w:val="2"/>
                <w:sz w:val="21"/>
                <w:szCs w:val="21"/>
              </w:rPr>
              <w:t>:</w:t>
            </w:r>
            <w:r>
              <w:rPr>
                <w:bCs/>
                <w:kern w:val="2"/>
                <w:sz w:val="21"/>
                <w:szCs w:val="21"/>
              </w:rPr>
              <w:t xml:space="preserve"> 江铭</w:t>
            </w:r>
            <w:r>
              <w:rPr>
                <w:rFonts w:hint="eastAsia"/>
                <w:bCs/>
                <w:kern w:val="2"/>
                <w:sz w:val="21"/>
                <w:szCs w:val="21"/>
              </w:rPr>
              <w:t>，</w:t>
            </w:r>
            <w:r>
              <w:rPr>
                <w:bCs/>
                <w:kern w:val="2"/>
                <w:sz w:val="21"/>
                <w:szCs w:val="21"/>
              </w:rPr>
              <w:t>王盛勇</w:t>
            </w:r>
            <w:r>
              <w:rPr>
                <w:rFonts w:hint="eastAsia"/>
                <w:bCs/>
                <w:kern w:val="2"/>
                <w:sz w:val="21"/>
                <w:szCs w:val="21"/>
              </w:rPr>
              <w:t>，</w:t>
            </w:r>
            <w:r>
              <w:rPr>
                <w:bCs/>
                <w:kern w:val="2"/>
                <w:sz w:val="21"/>
                <w:szCs w:val="21"/>
              </w:rPr>
              <w:t>刘思诸</w:t>
            </w:r>
            <w:r>
              <w:rPr>
                <w:rFonts w:hint="eastAsia"/>
                <w:bCs/>
                <w:kern w:val="2"/>
                <w:sz w:val="21"/>
                <w:szCs w:val="21"/>
              </w:rPr>
              <w:t>，</w:t>
            </w:r>
            <w:r>
              <w:rPr>
                <w:bCs/>
                <w:kern w:val="2"/>
                <w:sz w:val="21"/>
                <w:szCs w:val="21"/>
              </w:rPr>
              <w:t>吴凯威</w:t>
            </w:r>
            <w:r>
              <w:rPr>
                <w:rFonts w:hint="eastAsia"/>
                <w:bCs/>
                <w:kern w:val="2"/>
                <w:sz w:val="21"/>
                <w:szCs w:val="21"/>
              </w:rPr>
              <w:t xml:space="preserve">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1903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eastAsia="黑体" w:cs="黑体"/>
                <w:sz w:val="24"/>
                <w:szCs w:val="24"/>
              </w:rPr>
            </w:pPr>
            <w:r>
              <w:rPr>
                <w:rFonts w:hint="eastAsia" w:eastAsia="黑体" w:cs="黑体"/>
                <w:sz w:val="24"/>
                <w:szCs w:val="24"/>
              </w:rPr>
              <w:t>第一完成单位</w:t>
            </w:r>
          </w:p>
        </w:tc>
        <w:tc>
          <w:tcPr>
            <w:tcW w:w="14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cs="仿宋_GB2312"/>
                <w:sz w:val="24"/>
                <w:szCs w:val="24"/>
              </w:rPr>
            </w:pPr>
            <w:r>
              <w:rPr>
                <w:rFonts w:hint="eastAsia" w:cs="仿宋_GB2312"/>
                <w:sz w:val="24"/>
                <w:szCs w:val="24"/>
              </w:rPr>
              <w:t>单位名称</w:t>
            </w:r>
          </w:p>
        </w:tc>
        <w:tc>
          <w:tcPr>
            <w:tcW w:w="56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left"/>
              <w:rPr>
                <w:rFonts w:hint="eastAsia" w:cs="仿宋_GB2312"/>
                <w:sz w:val="24"/>
                <w:szCs w:val="24"/>
              </w:rPr>
            </w:pPr>
            <w:r>
              <w:rPr>
                <w:rFonts w:hint="eastAsia" w:cs="仿宋_GB2312"/>
                <w:sz w:val="24"/>
                <w:szCs w:val="24"/>
              </w:rPr>
              <w:t>三明医学科技职业技术学院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  <w:jc w:val="center"/>
        </w:trPr>
        <w:tc>
          <w:tcPr>
            <w:tcW w:w="1903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eastAsia="黑体" w:cs="黑体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cs="仿宋_GB2312"/>
                <w:sz w:val="24"/>
                <w:szCs w:val="24"/>
              </w:rPr>
            </w:pPr>
            <w:r>
              <w:rPr>
                <w:rFonts w:hint="eastAsia" w:cs="仿宋_GB2312"/>
                <w:sz w:val="24"/>
                <w:szCs w:val="24"/>
              </w:rPr>
              <w:t>单位性质</w:t>
            </w:r>
          </w:p>
        </w:tc>
        <w:tc>
          <w:tcPr>
            <w:tcW w:w="56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left"/>
              <w:rPr>
                <w:rFonts w:hint="eastAsia" w:cs="仿宋_GB2312"/>
                <w:sz w:val="24"/>
                <w:szCs w:val="24"/>
              </w:rPr>
            </w:pPr>
            <w:r>
              <w:rPr>
                <w:rFonts w:cs="仿宋_GB2312"/>
                <w:sz w:val="24"/>
                <w:szCs w:val="24"/>
              </w:rPr>
              <w:t>公办</w:t>
            </w:r>
            <w:r>
              <w:rPr>
                <w:rFonts w:hint="eastAsia" w:cs="仿宋_GB2312"/>
                <w:sz w:val="24"/>
                <w:szCs w:val="24"/>
              </w:rPr>
              <w:t>高职院校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1903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eastAsia="黑体" w:cs="黑体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cs="仿宋_GB2312"/>
                <w:sz w:val="24"/>
                <w:szCs w:val="24"/>
              </w:rPr>
            </w:pPr>
            <w:r>
              <w:rPr>
                <w:rFonts w:hint="eastAsia" w:cs="仿宋_GB2312"/>
                <w:sz w:val="24"/>
                <w:szCs w:val="24"/>
              </w:rPr>
              <w:t>联系人</w:t>
            </w:r>
          </w:p>
        </w:tc>
        <w:tc>
          <w:tcPr>
            <w:tcW w:w="56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left"/>
              <w:rPr>
                <w:rFonts w:hint="eastAsia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  <w:jc w:val="center"/>
        </w:trPr>
        <w:tc>
          <w:tcPr>
            <w:tcW w:w="1903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eastAsia="黑体" w:cs="黑体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cs="仿宋_GB2312"/>
                <w:sz w:val="24"/>
                <w:szCs w:val="24"/>
              </w:rPr>
            </w:pPr>
            <w:r>
              <w:rPr>
                <w:rFonts w:hint="eastAsia" w:cs="仿宋_GB2312"/>
                <w:sz w:val="24"/>
                <w:szCs w:val="24"/>
              </w:rPr>
              <w:t>联系电话</w:t>
            </w:r>
          </w:p>
        </w:tc>
        <w:tc>
          <w:tcPr>
            <w:tcW w:w="56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left"/>
              <w:rPr>
                <w:rFonts w:hint="eastAsia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6" w:hRule="atLeast"/>
          <w:jc w:val="center"/>
        </w:trPr>
        <w:tc>
          <w:tcPr>
            <w:tcW w:w="190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eastAsia="黑体" w:cs="黑体"/>
                <w:sz w:val="24"/>
                <w:szCs w:val="24"/>
              </w:rPr>
            </w:pPr>
            <w:r>
              <w:rPr>
                <w:rFonts w:hint="eastAsia" w:eastAsia="黑体" w:cs="黑体"/>
                <w:sz w:val="24"/>
                <w:szCs w:val="24"/>
              </w:rPr>
              <w:t>成果简介</w:t>
            </w:r>
          </w:p>
          <w:p>
            <w:pPr>
              <w:jc w:val="center"/>
              <w:rPr>
                <w:rFonts w:hint="eastAsia" w:eastAsia="黑体" w:cs="黑体"/>
                <w:sz w:val="24"/>
                <w:szCs w:val="24"/>
              </w:rPr>
            </w:pPr>
            <w:r>
              <w:rPr>
                <w:rFonts w:hint="eastAsia" w:eastAsia="楷体_GB2312" w:cs="楷体_GB2312"/>
                <w:sz w:val="24"/>
                <w:szCs w:val="24"/>
              </w:rPr>
              <w:t>（250字内）</w:t>
            </w:r>
          </w:p>
        </w:tc>
        <w:tc>
          <w:tcPr>
            <w:tcW w:w="702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spacing w:line="360" w:lineRule="exact"/>
              <w:jc w:val="left"/>
              <w:rPr>
                <w:b/>
                <w:sz w:val="21"/>
                <w:szCs w:val="21"/>
              </w:rPr>
            </w:pPr>
          </w:p>
          <w:p>
            <w:pPr>
              <w:spacing w:line="360" w:lineRule="exact"/>
              <w:jc w:val="left"/>
              <w:rPr>
                <w:rFonts w:hint="eastAsia"/>
                <w:bCs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应用领域</w:t>
            </w:r>
            <w:r>
              <w:rPr>
                <w:rFonts w:hint="eastAsia"/>
                <w:bCs/>
                <w:sz w:val="21"/>
                <w:szCs w:val="21"/>
              </w:rPr>
              <w:t>:可应用于市场研究，高精度定位分析消费行为，营销分析和预测，辅助企业经营决策。</w:t>
            </w:r>
            <w:r>
              <w:rPr>
                <w:bCs/>
                <w:sz w:val="21"/>
                <w:szCs w:val="21"/>
              </w:rPr>
              <w:t xml:space="preserve"> </w:t>
            </w:r>
          </w:p>
          <w:p>
            <w:pPr>
              <w:pStyle w:val="2"/>
              <w:spacing w:line="360" w:lineRule="exact"/>
              <w:rPr>
                <w:rFonts w:hint="eastAsia"/>
                <w:bCs/>
                <w:kern w:val="2"/>
                <w:sz w:val="21"/>
                <w:szCs w:val="21"/>
              </w:rPr>
            </w:pPr>
            <w:r>
              <w:rPr>
                <w:rFonts w:hint="eastAsia"/>
                <w:b/>
                <w:kern w:val="2"/>
                <w:sz w:val="21"/>
                <w:szCs w:val="21"/>
              </w:rPr>
              <w:t>技术指标</w:t>
            </w:r>
            <w:r>
              <w:rPr>
                <w:rFonts w:hint="eastAsia"/>
                <w:bCs/>
                <w:kern w:val="2"/>
                <w:sz w:val="21"/>
                <w:szCs w:val="21"/>
              </w:rPr>
              <w:t>: 本平台包括：数据采集层、身份解析层（联邦学习和差分隐私技术）、决策旅程图分析引擎（图注意力神经网络）、跨模态联合嵌入与因果推断引擎（因果森林模型），及决策支持与自适应优化层。</w:t>
            </w:r>
          </w:p>
          <w:p>
            <w:pPr>
              <w:spacing w:line="360" w:lineRule="exact"/>
              <w:rPr>
                <w:rFonts w:hint="eastAsia"/>
                <w:bCs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市场前景</w:t>
            </w:r>
            <w:r>
              <w:rPr>
                <w:rFonts w:hint="eastAsia"/>
                <w:bCs/>
                <w:sz w:val="21"/>
                <w:szCs w:val="21"/>
              </w:rPr>
              <w:t>: 本成果如转化，可获得大量市场真实关联性数据，保证用户隐私，线上与线下用户身份高精度映射</w:t>
            </w:r>
            <w:r>
              <w:rPr>
                <w:rFonts w:hint="eastAsia"/>
                <w:bCs/>
                <w:color w:val="000000"/>
                <w:sz w:val="24"/>
              </w:rPr>
              <w:t>，</w:t>
            </w:r>
            <w:r>
              <w:rPr>
                <w:rFonts w:hint="eastAsia"/>
                <w:bCs/>
                <w:sz w:val="21"/>
                <w:szCs w:val="21"/>
              </w:rPr>
              <w:t>多模态数据引入因果推断，深入分析消费者决策旅程，挖掘</w:t>
            </w:r>
            <w:r>
              <w:rPr>
                <w:bCs/>
                <w:sz w:val="21"/>
                <w:szCs w:val="21"/>
              </w:rPr>
              <w:t>潜在客户</w:t>
            </w:r>
            <w:r>
              <w:rPr>
                <w:rFonts w:hint="eastAsia"/>
                <w:bCs/>
                <w:sz w:val="21"/>
                <w:szCs w:val="21"/>
              </w:rPr>
              <w:t>，智能预测营销时机，降低经营风险，</w:t>
            </w:r>
            <w:r>
              <w:rPr>
                <w:bCs/>
                <w:sz w:val="21"/>
                <w:szCs w:val="21"/>
              </w:rPr>
              <w:t>预计</w:t>
            </w:r>
            <w:r>
              <w:rPr>
                <w:rFonts w:hint="eastAsia"/>
                <w:bCs/>
                <w:sz w:val="21"/>
                <w:szCs w:val="21"/>
              </w:rPr>
              <w:t>企业</w:t>
            </w:r>
            <w:r>
              <w:rPr>
                <w:bCs/>
                <w:sz w:val="21"/>
                <w:szCs w:val="21"/>
              </w:rPr>
              <w:t>年销售收入</w:t>
            </w:r>
            <w:r>
              <w:rPr>
                <w:rFonts w:hint="eastAsia"/>
                <w:bCs/>
                <w:sz w:val="21"/>
                <w:szCs w:val="21"/>
              </w:rPr>
              <w:t>至少提高5</w:t>
            </w:r>
            <w:r>
              <w:rPr>
                <w:rFonts w:hint="eastAsia" w:ascii="仿宋" w:hAnsi="仿宋" w:eastAsia="仿宋"/>
                <w:bCs/>
                <w:sz w:val="21"/>
                <w:szCs w:val="21"/>
              </w:rPr>
              <w:t>～</w:t>
            </w:r>
            <w:r>
              <w:rPr>
                <w:rFonts w:hint="eastAsia"/>
                <w:bCs/>
                <w:sz w:val="21"/>
                <w:szCs w:val="21"/>
              </w:rPr>
              <w:t>10</w:t>
            </w:r>
            <w:r>
              <w:rPr>
                <w:bCs/>
                <w:sz w:val="21"/>
                <w:szCs w:val="21"/>
              </w:rPr>
              <w:t>%</w:t>
            </w:r>
            <w:r>
              <w:rPr>
                <w:rFonts w:hint="eastAsia"/>
                <w:bCs/>
                <w:sz w:val="21"/>
                <w:szCs w:val="21"/>
              </w:rPr>
              <w:t>。</w:t>
            </w:r>
          </w:p>
          <w:p>
            <w:pPr>
              <w:jc w:val="center"/>
              <w:rPr>
                <w:rFonts w:hint="eastAsia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0" w:hRule="atLeast"/>
          <w:jc w:val="center"/>
        </w:trPr>
        <w:tc>
          <w:tcPr>
            <w:tcW w:w="190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napToGrid w:val="0"/>
              <w:spacing w:line="520" w:lineRule="exact"/>
              <w:jc w:val="center"/>
              <w:rPr>
                <w:rFonts w:hint="eastAsia" w:cs="仿宋_GB2312"/>
                <w:b/>
                <w:sz w:val="24"/>
                <w:szCs w:val="24"/>
              </w:rPr>
            </w:pPr>
            <w:r>
              <w:rPr>
                <w:rFonts w:hint="eastAsia" w:eastAsia="黑体" w:cs="黑体"/>
                <w:sz w:val="24"/>
                <w:szCs w:val="24"/>
              </w:rPr>
              <w:t>合作方式</w:t>
            </w:r>
          </w:p>
        </w:tc>
        <w:tc>
          <w:tcPr>
            <w:tcW w:w="702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napToGrid w:val="0"/>
              <w:spacing w:line="520" w:lineRule="exact"/>
              <w:rPr>
                <w:rFonts w:hint="eastAsia" w:cs="仿宋_GB2312"/>
                <w:kern w:val="0"/>
                <w:sz w:val="24"/>
                <w:szCs w:val="24"/>
              </w:rPr>
            </w:pPr>
            <w:r>
              <w:rPr>
                <w:rFonts w:eastAsia="宋体"/>
                <w:sz w:val="21"/>
              </w:rPr>
              <w:t>技术转让 / 技术许可 / 合作开发（具体方式可协商）</w:t>
            </w:r>
          </w:p>
        </w:tc>
      </w:tr>
    </w:tbl>
    <w:p>
      <w:pPr>
        <w:rPr>
          <w:rFonts w:hint="eastAsia"/>
        </w:rPr>
      </w:pPr>
      <w: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6129655" cy="8724900"/>
            <wp:effectExtent l="0" t="0" r="4445" b="0"/>
            <wp:wrapTopAndBottom/>
            <wp:docPr id="2029346925" name="图片 1"/>
            <wp:cNvGraphicFramePr>
              <a:graphicFrameLocks xmlns:a="http://schemas.openxmlformats.org/drawingml/2006/main" noChangeAspect="true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9346925" name="图片 1"/>
                    <pic:cNvPicPr>
                      <a:picLocks noChangeAspect="true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false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9655" cy="8724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altName w:val="宋体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4C93941"/>
    <w:rsid w:val="00151255"/>
    <w:rsid w:val="001D7434"/>
    <w:rsid w:val="001F317A"/>
    <w:rsid w:val="002A673B"/>
    <w:rsid w:val="004D409A"/>
    <w:rsid w:val="00577C00"/>
    <w:rsid w:val="006B30F1"/>
    <w:rsid w:val="007A24DD"/>
    <w:rsid w:val="00893C24"/>
    <w:rsid w:val="009070AF"/>
    <w:rsid w:val="009B4333"/>
    <w:rsid w:val="009C75B1"/>
    <w:rsid w:val="009D02BE"/>
    <w:rsid w:val="009D04BB"/>
    <w:rsid w:val="00A628D0"/>
    <w:rsid w:val="00A73966"/>
    <w:rsid w:val="00B91AE5"/>
    <w:rsid w:val="00BA37D0"/>
    <w:rsid w:val="00BF27B8"/>
    <w:rsid w:val="00EC446E"/>
    <w:rsid w:val="00EC582A"/>
    <w:rsid w:val="00EE117E"/>
    <w:rsid w:val="00F119C3"/>
    <w:rsid w:val="00F70495"/>
    <w:rsid w:val="00FF4E9D"/>
    <w:rsid w:val="64C93941"/>
    <w:rsid w:val="EF4F18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="宋体" w:eastAsia="仿宋_GB2312" w:cs="Times New Roman"/>
      <w:kern w:val="2"/>
      <w:sz w:val="32"/>
      <w:szCs w:val="3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表格文字"/>
    <w:basedOn w:val="1"/>
    <w:next w:val="3"/>
    <w:qFormat/>
    <w:uiPriority w:val="0"/>
    <w:pPr>
      <w:adjustRightInd w:val="0"/>
      <w:spacing w:line="420" w:lineRule="atLeast"/>
      <w:jc w:val="left"/>
      <w:textAlignment w:val="baseline"/>
    </w:pPr>
    <w:rPr>
      <w:kern w:val="0"/>
      <w:szCs w:val="20"/>
    </w:rPr>
  </w:style>
  <w:style w:type="paragraph" w:styleId="3">
    <w:name w:val="Body Text"/>
    <w:basedOn w:val="1"/>
    <w:next w:val="1"/>
    <w:qFormat/>
    <w:uiPriority w:val="0"/>
    <w:pPr>
      <w:spacing w:after="140" w:line="276" w:lineRule="auto"/>
    </w:pPr>
  </w:style>
  <w:style w:type="paragraph" w:styleId="4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眉 字符"/>
    <w:basedOn w:val="7"/>
    <w:link w:val="5"/>
    <w:qFormat/>
    <w:uiPriority w:val="0"/>
    <w:rPr>
      <w:rFonts w:ascii="宋体" w:hAnsi="宋体" w:eastAsia="仿宋_GB2312" w:cs="Times New Roman"/>
      <w:kern w:val="2"/>
      <w:sz w:val="18"/>
      <w:szCs w:val="18"/>
    </w:rPr>
  </w:style>
  <w:style w:type="character" w:customStyle="1" w:styleId="9">
    <w:name w:val="页脚 字符"/>
    <w:basedOn w:val="7"/>
    <w:link w:val="4"/>
    <w:qFormat/>
    <w:uiPriority w:val="0"/>
    <w:rPr>
      <w:rFonts w:ascii="宋体" w:hAnsi="宋体" w:eastAsia="仿宋_GB2312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false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false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true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90</Words>
  <Characters>516</Characters>
  <Lines>4</Lines>
  <Paragraphs>1</Paragraphs>
  <TotalTime>87</TotalTime>
  <ScaleCrop>false</ScaleCrop>
  <LinksUpToDate>false</LinksUpToDate>
  <CharactersWithSpaces>605</CharactersWithSpaces>
  <Application>WPS Office_11.8.2.9958_F1E327BC-269C-435d-A152-05C5408002CA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2026-07-10T16:35:00Z</dcterms:created>
  <dc:creator>江铭</dc:creator>
  <cp:lastModifiedBy>FF</cp:lastModifiedBy>
  <dcterms:modified xsi:type="dcterms:W3CDTF">2026-08-03T09:41:46Z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2052-11.8.2.9958</vt:lpwstr>
  </property>
  <property fmtid="{D5CDD505-2E9C-101B-9397-08002B2CF9AE}" pid="3" name="ICV">
    <vt:lpwstr>EF78660BEEB24D62A1C185F2B2BA1636_11</vt:lpwstr>
  </property>
  <property fmtid="{D5CDD505-2E9C-101B-9397-08002B2CF9AE}" pid="4" name="KSOTemplateDocerSaveRecord">
    <vt:lpwstr>eyJoZGlkIjoiNjc2Y2I4ZTQ1YjAxMzBjM2UzZDZjMGJkY2U3OTQ2NjAiLCJ1c2VySWQiOiI3MTk3NzUzNzcifQ==</vt:lpwstr>
  </property>
</Properties>
</file>